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4A" w:rsidRPr="001F132D" w:rsidRDefault="00687A4A" w:rsidP="00687A4A">
      <w:pPr>
        <w:jc w:val="right"/>
        <w:rPr>
          <w:rFonts w:ascii="Comic Sans MS" w:hAnsi="Comic Sans MS"/>
          <w:sz w:val="20"/>
          <w:szCs w:val="20"/>
        </w:rPr>
      </w:pPr>
      <w:r w:rsidRPr="001F132D">
        <w:rPr>
          <w:rFonts w:ascii="Comic Sans MS" w:hAnsi="Comic Sans MS"/>
          <w:sz w:val="20"/>
          <w:szCs w:val="20"/>
        </w:rPr>
        <w:t>Jan. 4, 2019</w:t>
      </w:r>
    </w:p>
    <w:p w:rsidR="00687A4A" w:rsidRPr="001F132D" w:rsidRDefault="00687A4A" w:rsidP="00687A4A">
      <w:pPr>
        <w:rPr>
          <w:rFonts w:ascii="Comic Sans MS" w:hAnsi="Comic Sans MS"/>
          <w:sz w:val="20"/>
          <w:szCs w:val="20"/>
        </w:rPr>
      </w:pPr>
      <w:r w:rsidRPr="001F132D">
        <w:rPr>
          <w:rFonts w:ascii="Comic Sans MS" w:hAnsi="Comic Sans MS"/>
          <w:sz w:val="20"/>
          <w:szCs w:val="20"/>
        </w:rPr>
        <w:t>Dear Parents,</w:t>
      </w:r>
    </w:p>
    <w:p w:rsidR="00687A4A" w:rsidRPr="001F132D" w:rsidRDefault="00687A4A" w:rsidP="00687A4A">
      <w:pPr>
        <w:rPr>
          <w:rFonts w:ascii="Comic Sans MS" w:hAnsi="Comic Sans MS"/>
          <w:sz w:val="20"/>
          <w:szCs w:val="20"/>
        </w:rPr>
      </w:pPr>
      <w:r w:rsidRPr="001F132D">
        <w:rPr>
          <w:rFonts w:ascii="Comic Sans MS" w:hAnsi="Comic Sans MS"/>
          <w:sz w:val="20"/>
          <w:szCs w:val="20"/>
        </w:rPr>
        <w:t xml:space="preserve">I hope this finds you all settling back into a “normal” routine after the holidays.  I always seem to function better, as do most </w:t>
      </w:r>
      <w:proofErr w:type="gramStart"/>
      <w:r w:rsidRPr="001F132D">
        <w:rPr>
          <w:rFonts w:ascii="Comic Sans MS" w:hAnsi="Comic Sans MS"/>
          <w:sz w:val="20"/>
          <w:szCs w:val="20"/>
        </w:rPr>
        <w:t>5</w:t>
      </w:r>
      <w:proofErr w:type="gramEnd"/>
      <w:r w:rsidRPr="001F132D">
        <w:rPr>
          <w:rFonts w:ascii="Comic Sans MS" w:hAnsi="Comic Sans MS"/>
          <w:sz w:val="20"/>
          <w:szCs w:val="20"/>
        </w:rPr>
        <w:t xml:space="preserve"> and 6 year olds, with a consistent schedule!  We have spent these last two days getting back into our routine, reviewing the classroom expectations, and doing a few crafts to decorate our room with a winter theme.  This will continue next week, as well.  Remember that I will be in Jamaica next week and Mrs. Carney will be the substitute.  I will not be checking email or responding on Seesaw next week, but Mrs. Carney will have access to my email if you need something.  Please contact the office directly if you need to change dismissal plans for your child and they will let Mrs. Carney know.  Please note that I will not send a newsletter next week.  </w:t>
      </w:r>
      <w:proofErr w:type="gramStart"/>
      <w:r w:rsidRPr="001F132D">
        <w:rPr>
          <w:rFonts w:ascii="Comic Sans MS" w:hAnsi="Comic Sans MS"/>
          <w:sz w:val="20"/>
          <w:szCs w:val="20"/>
        </w:rPr>
        <w:t>Also</w:t>
      </w:r>
      <w:proofErr w:type="gramEnd"/>
      <w:r w:rsidRPr="001F132D">
        <w:rPr>
          <w:rFonts w:ascii="Comic Sans MS" w:hAnsi="Comic Sans MS"/>
          <w:sz w:val="20"/>
          <w:szCs w:val="20"/>
        </w:rPr>
        <w:t>, on Monday our student teacher, Ms. Knutson, will be joining us.  I look forward to having her in the classroom.  I have had student teachers in the past, and am always excited because I often learn as much from them as they learn from me!</w:t>
      </w:r>
    </w:p>
    <w:p w:rsidR="001F132D" w:rsidRPr="001F132D" w:rsidRDefault="001F132D" w:rsidP="00687A4A">
      <w:pPr>
        <w:rPr>
          <w:rFonts w:ascii="Comic Sans MS" w:hAnsi="Comic Sans MS"/>
          <w:sz w:val="20"/>
          <w:szCs w:val="20"/>
        </w:rPr>
      </w:pPr>
      <w:proofErr w:type="gramStart"/>
      <w:r w:rsidRPr="001F132D">
        <w:rPr>
          <w:rFonts w:ascii="Comic Sans MS" w:hAnsi="Comic Sans MS"/>
          <w:sz w:val="20"/>
          <w:szCs w:val="20"/>
        </w:rPr>
        <w:t>***Please</w:t>
      </w:r>
      <w:proofErr w:type="gramEnd"/>
      <w:r w:rsidRPr="001F132D">
        <w:rPr>
          <w:rFonts w:ascii="Comic Sans MS" w:hAnsi="Comic Sans MS"/>
          <w:sz w:val="20"/>
          <w:szCs w:val="20"/>
        </w:rPr>
        <w:t xml:space="preserve"> note that on </w:t>
      </w:r>
      <w:r w:rsidRPr="001F132D">
        <w:rPr>
          <w:rFonts w:ascii="Comic Sans MS" w:hAnsi="Comic Sans MS"/>
          <w:b/>
          <w:sz w:val="20"/>
          <w:szCs w:val="20"/>
          <w:u w:val="single"/>
        </w:rPr>
        <w:t>Wednesday, January 9, school will dismiss at regular time</w:t>
      </w:r>
      <w:r w:rsidRPr="001F132D">
        <w:rPr>
          <w:rFonts w:ascii="Comic Sans MS" w:hAnsi="Comic Sans MS"/>
          <w:sz w:val="20"/>
          <w:szCs w:val="20"/>
        </w:rPr>
        <w:t xml:space="preserve">.  There will NOT be an early out, as there is a full day of Professional Development scheduled for the following day. Therefore, </w:t>
      </w:r>
      <w:r w:rsidRPr="001F132D">
        <w:rPr>
          <w:rFonts w:ascii="Comic Sans MS" w:hAnsi="Comic Sans MS"/>
          <w:b/>
          <w:sz w:val="20"/>
          <w:szCs w:val="20"/>
          <w:u w:val="single"/>
        </w:rPr>
        <w:t>there will be NO SCHOOL on Thursday, January 10.</w:t>
      </w:r>
    </w:p>
    <w:p w:rsidR="00687A4A" w:rsidRPr="001F132D" w:rsidRDefault="00687A4A" w:rsidP="00687A4A">
      <w:pPr>
        <w:rPr>
          <w:rFonts w:ascii="Comic Sans MS" w:hAnsi="Comic Sans MS"/>
          <w:sz w:val="20"/>
          <w:szCs w:val="20"/>
        </w:rPr>
      </w:pPr>
      <w:r w:rsidRPr="001F132D">
        <w:rPr>
          <w:rFonts w:ascii="Comic Sans MS" w:hAnsi="Comic Sans MS"/>
          <w:sz w:val="20"/>
          <w:szCs w:val="20"/>
        </w:rPr>
        <w:t xml:space="preserve">Sometime next week report cards </w:t>
      </w:r>
      <w:proofErr w:type="gramStart"/>
      <w:r w:rsidRPr="001F132D">
        <w:rPr>
          <w:rFonts w:ascii="Comic Sans MS" w:hAnsi="Comic Sans MS"/>
          <w:sz w:val="20"/>
          <w:szCs w:val="20"/>
        </w:rPr>
        <w:t>will be sent</w:t>
      </w:r>
      <w:proofErr w:type="gramEnd"/>
      <w:r w:rsidRPr="001F132D">
        <w:rPr>
          <w:rFonts w:ascii="Comic Sans MS" w:hAnsi="Comic Sans MS"/>
          <w:sz w:val="20"/>
          <w:szCs w:val="20"/>
        </w:rPr>
        <w:t xml:space="preserve"> home with the students.  Please be on the lookout for this in your child’s yellow folder.  Do not hesitate to contact me (after next week!) if you have any questions about any of the information on the report card.  </w:t>
      </w:r>
    </w:p>
    <w:p w:rsidR="004D7DDF" w:rsidRPr="001F132D" w:rsidRDefault="004D7DDF" w:rsidP="00687A4A">
      <w:pPr>
        <w:rPr>
          <w:rFonts w:ascii="Comic Sans MS" w:hAnsi="Comic Sans MS"/>
          <w:sz w:val="20"/>
          <w:szCs w:val="20"/>
        </w:rPr>
      </w:pPr>
      <w:r w:rsidRPr="001F132D">
        <w:rPr>
          <w:rFonts w:ascii="Comic Sans MS" w:hAnsi="Comic Sans MS"/>
          <w:sz w:val="20"/>
          <w:szCs w:val="20"/>
        </w:rPr>
        <w:t>Remember that your child may bring a toy or gift that they received for Christm</w:t>
      </w:r>
      <w:r w:rsidR="00A95682">
        <w:rPr>
          <w:rFonts w:ascii="Comic Sans MS" w:hAnsi="Comic Sans MS"/>
          <w:sz w:val="20"/>
          <w:szCs w:val="20"/>
        </w:rPr>
        <w:t>as for Show and Tell next week</w:t>
      </w:r>
      <w:r w:rsidRPr="001F132D">
        <w:rPr>
          <w:rFonts w:ascii="Comic Sans MS" w:hAnsi="Comic Sans MS"/>
          <w:sz w:val="20"/>
          <w:szCs w:val="20"/>
        </w:rPr>
        <w:t xml:space="preserve">. I am including the Show and Tell schedule in case </w:t>
      </w:r>
      <w:proofErr w:type="gramStart"/>
      <w:r w:rsidRPr="001F132D">
        <w:rPr>
          <w:rFonts w:ascii="Comic Sans MS" w:hAnsi="Comic Sans MS"/>
          <w:sz w:val="20"/>
          <w:szCs w:val="20"/>
        </w:rPr>
        <w:t>you’ve</w:t>
      </w:r>
      <w:proofErr w:type="gramEnd"/>
      <w:r w:rsidRPr="001F132D">
        <w:rPr>
          <w:rFonts w:ascii="Comic Sans MS" w:hAnsi="Comic Sans MS"/>
          <w:sz w:val="20"/>
          <w:szCs w:val="20"/>
        </w:rPr>
        <w:t xml:space="preserve"> forgotten!</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745"/>
        <w:gridCol w:w="1808"/>
        <w:gridCol w:w="2246"/>
        <w:gridCol w:w="1980"/>
        <w:gridCol w:w="1571"/>
      </w:tblGrid>
      <w:tr w:rsidR="006A5039" w:rsidRPr="001F132D" w:rsidTr="00712552">
        <w:tc>
          <w:tcPr>
            <w:tcW w:w="1879" w:type="dxa"/>
          </w:tcPr>
          <w:p w:rsidR="006A5039" w:rsidRPr="001F132D" w:rsidRDefault="006A5039" w:rsidP="00712552">
            <w:pPr>
              <w:jc w:val="center"/>
              <w:rPr>
                <w:rFonts w:ascii="Arial Rounded MT Bold" w:hAnsi="Arial Rounded MT Bold"/>
                <w:u w:val="single"/>
              </w:rPr>
            </w:pPr>
            <w:r w:rsidRPr="001F132D">
              <w:rPr>
                <w:rFonts w:ascii="Arial Rounded MT Bold" w:hAnsi="Arial Rounded MT Bold"/>
                <w:u w:val="single"/>
              </w:rPr>
              <w:t>MONDAY</w:t>
            </w:r>
          </w:p>
        </w:tc>
        <w:tc>
          <w:tcPr>
            <w:tcW w:w="2089" w:type="dxa"/>
          </w:tcPr>
          <w:p w:rsidR="006A5039" w:rsidRPr="001F132D" w:rsidRDefault="006A5039" w:rsidP="00712552">
            <w:pPr>
              <w:jc w:val="center"/>
              <w:rPr>
                <w:rFonts w:ascii="Arial Rounded MT Bold" w:hAnsi="Arial Rounded MT Bold"/>
                <w:u w:val="single"/>
              </w:rPr>
            </w:pPr>
            <w:r w:rsidRPr="001F132D">
              <w:rPr>
                <w:rFonts w:ascii="Arial Rounded MT Bold" w:hAnsi="Arial Rounded MT Bold"/>
                <w:u w:val="single"/>
              </w:rPr>
              <w:t>TUESDAY</w:t>
            </w:r>
          </w:p>
        </w:tc>
        <w:tc>
          <w:tcPr>
            <w:tcW w:w="2570" w:type="dxa"/>
          </w:tcPr>
          <w:p w:rsidR="006A5039" w:rsidRPr="001F132D" w:rsidRDefault="006A5039" w:rsidP="00712552">
            <w:pPr>
              <w:jc w:val="center"/>
              <w:rPr>
                <w:rFonts w:ascii="Arial Rounded MT Bold" w:hAnsi="Arial Rounded MT Bold"/>
                <w:u w:val="single"/>
              </w:rPr>
            </w:pPr>
            <w:r w:rsidRPr="001F132D">
              <w:rPr>
                <w:rFonts w:ascii="Arial Rounded MT Bold" w:hAnsi="Arial Rounded MT Bold"/>
                <w:u w:val="single"/>
              </w:rPr>
              <w:t>WEDNESDAY</w:t>
            </w:r>
          </w:p>
        </w:tc>
        <w:tc>
          <w:tcPr>
            <w:tcW w:w="2265" w:type="dxa"/>
          </w:tcPr>
          <w:p w:rsidR="006A5039" w:rsidRPr="001F132D" w:rsidRDefault="006A5039" w:rsidP="00712552">
            <w:pPr>
              <w:jc w:val="center"/>
              <w:rPr>
                <w:rFonts w:ascii="Arial Rounded MT Bold" w:hAnsi="Arial Rounded MT Bold"/>
                <w:u w:val="single"/>
              </w:rPr>
            </w:pPr>
            <w:r w:rsidRPr="001F132D">
              <w:rPr>
                <w:rFonts w:ascii="Arial Rounded MT Bold" w:hAnsi="Arial Rounded MT Bold"/>
                <w:u w:val="single"/>
              </w:rPr>
              <w:t>THURSDAY</w:t>
            </w:r>
          </w:p>
        </w:tc>
        <w:tc>
          <w:tcPr>
            <w:tcW w:w="1843" w:type="dxa"/>
          </w:tcPr>
          <w:p w:rsidR="006A5039" w:rsidRPr="001F132D" w:rsidRDefault="006A5039" w:rsidP="00712552">
            <w:pPr>
              <w:jc w:val="center"/>
              <w:rPr>
                <w:rFonts w:ascii="Arial Rounded MT Bold" w:hAnsi="Arial Rounded MT Bold"/>
                <w:u w:val="single"/>
              </w:rPr>
            </w:pPr>
            <w:r w:rsidRPr="001F132D">
              <w:rPr>
                <w:rFonts w:ascii="Arial Rounded MT Bold" w:hAnsi="Arial Rounded MT Bold"/>
                <w:u w:val="single"/>
              </w:rPr>
              <w:t>FRIDAY</w:t>
            </w:r>
          </w:p>
        </w:tc>
      </w:tr>
      <w:tr w:rsidR="006A5039" w:rsidRPr="001F132D" w:rsidTr="00712552">
        <w:tc>
          <w:tcPr>
            <w:tcW w:w="1879" w:type="dxa"/>
            <w:vAlign w:val="center"/>
          </w:tcPr>
          <w:p w:rsidR="006A5039" w:rsidRPr="001F132D" w:rsidRDefault="006A5039" w:rsidP="00712552">
            <w:pPr>
              <w:jc w:val="center"/>
              <w:rPr>
                <w:rFonts w:ascii="Arial Rounded MT Bold" w:hAnsi="Arial Rounded MT Bold"/>
              </w:rPr>
            </w:pPr>
            <w:proofErr w:type="spellStart"/>
            <w:r w:rsidRPr="001F132D">
              <w:rPr>
                <w:rFonts w:ascii="Arial Rounded MT Bold" w:hAnsi="Arial Rounded MT Bold"/>
              </w:rPr>
              <w:t>Mackenleigh</w:t>
            </w:r>
            <w:proofErr w:type="spellEnd"/>
          </w:p>
        </w:tc>
        <w:tc>
          <w:tcPr>
            <w:tcW w:w="2089"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Ethan</w:t>
            </w:r>
          </w:p>
        </w:tc>
        <w:tc>
          <w:tcPr>
            <w:tcW w:w="2570"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Ivy</w:t>
            </w:r>
          </w:p>
        </w:tc>
        <w:tc>
          <w:tcPr>
            <w:tcW w:w="2265"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Carter H.</w:t>
            </w:r>
          </w:p>
        </w:tc>
        <w:tc>
          <w:tcPr>
            <w:tcW w:w="1843"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 xml:space="preserve">Anders </w:t>
            </w:r>
          </w:p>
        </w:tc>
      </w:tr>
      <w:tr w:rsidR="006A5039" w:rsidRPr="001F132D" w:rsidTr="00712552">
        <w:tc>
          <w:tcPr>
            <w:tcW w:w="1879"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Aubrey</w:t>
            </w:r>
          </w:p>
        </w:tc>
        <w:tc>
          <w:tcPr>
            <w:tcW w:w="2089"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Otter</w:t>
            </w:r>
          </w:p>
        </w:tc>
        <w:tc>
          <w:tcPr>
            <w:tcW w:w="2570"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Briar</w:t>
            </w:r>
          </w:p>
        </w:tc>
        <w:tc>
          <w:tcPr>
            <w:tcW w:w="2265"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 xml:space="preserve"> Dominic</w:t>
            </w:r>
          </w:p>
        </w:tc>
        <w:tc>
          <w:tcPr>
            <w:tcW w:w="1843" w:type="dxa"/>
            <w:vAlign w:val="center"/>
          </w:tcPr>
          <w:p w:rsidR="006A5039" w:rsidRPr="001F132D" w:rsidRDefault="006A5039" w:rsidP="00712552">
            <w:pPr>
              <w:jc w:val="center"/>
              <w:rPr>
                <w:rFonts w:ascii="Arial Rounded MT Bold" w:hAnsi="Arial Rounded MT Bold"/>
              </w:rPr>
            </w:pPr>
            <w:proofErr w:type="spellStart"/>
            <w:r w:rsidRPr="001F132D">
              <w:rPr>
                <w:rFonts w:ascii="Arial Rounded MT Bold" w:hAnsi="Arial Rounded MT Bold"/>
              </w:rPr>
              <w:t>Brodee</w:t>
            </w:r>
            <w:proofErr w:type="spellEnd"/>
          </w:p>
        </w:tc>
      </w:tr>
      <w:tr w:rsidR="006A5039" w:rsidRPr="001F132D" w:rsidTr="00712552">
        <w:tc>
          <w:tcPr>
            <w:tcW w:w="1879"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Carter W.</w:t>
            </w:r>
          </w:p>
        </w:tc>
        <w:tc>
          <w:tcPr>
            <w:tcW w:w="2089" w:type="dxa"/>
            <w:vAlign w:val="center"/>
          </w:tcPr>
          <w:p w:rsidR="006A5039" w:rsidRPr="001F132D" w:rsidRDefault="006A5039" w:rsidP="00712552">
            <w:pPr>
              <w:jc w:val="center"/>
              <w:rPr>
                <w:rFonts w:ascii="Arial Rounded MT Bold" w:hAnsi="Arial Rounded MT Bold"/>
              </w:rPr>
            </w:pPr>
            <w:proofErr w:type="spellStart"/>
            <w:r w:rsidRPr="001F132D">
              <w:rPr>
                <w:rFonts w:ascii="Arial Rounded MT Bold" w:hAnsi="Arial Rounded MT Bold"/>
              </w:rPr>
              <w:t>Makarah</w:t>
            </w:r>
            <w:proofErr w:type="spellEnd"/>
          </w:p>
        </w:tc>
        <w:tc>
          <w:tcPr>
            <w:tcW w:w="2570"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Mason</w:t>
            </w:r>
          </w:p>
        </w:tc>
        <w:tc>
          <w:tcPr>
            <w:tcW w:w="2265"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 xml:space="preserve">  </w:t>
            </w:r>
            <w:proofErr w:type="spellStart"/>
            <w:r w:rsidRPr="001F132D">
              <w:rPr>
                <w:rFonts w:ascii="Arial Rounded MT Bold" w:hAnsi="Arial Rounded MT Bold"/>
              </w:rPr>
              <w:t>Brileigh</w:t>
            </w:r>
            <w:proofErr w:type="spellEnd"/>
          </w:p>
        </w:tc>
        <w:tc>
          <w:tcPr>
            <w:tcW w:w="1843"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Kayden</w:t>
            </w:r>
          </w:p>
        </w:tc>
      </w:tr>
      <w:tr w:rsidR="006A5039" w:rsidRPr="001F132D" w:rsidTr="00712552">
        <w:tc>
          <w:tcPr>
            <w:tcW w:w="1879"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Bryce</w:t>
            </w:r>
          </w:p>
        </w:tc>
        <w:tc>
          <w:tcPr>
            <w:tcW w:w="2089"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Jordyn</w:t>
            </w:r>
          </w:p>
        </w:tc>
        <w:tc>
          <w:tcPr>
            <w:tcW w:w="2570" w:type="dxa"/>
            <w:vAlign w:val="center"/>
          </w:tcPr>
          <w:p w:rsidR="006A5039" w:rsidRPr="001F132D" w:rsidRDefault="006A5039" w:rsidP="00712552">
            <w:pPr>
              <w:jc w:val="center"/>
              <w:rPr>
                <w:rFonts w:ascii="Arial Rounded MT Bold" w:hAnsi="Arial Rounded MT Bold"/>
              </w:rPr>
            </w:pPr>
          </w:p>
        </w:tc>
        <w:tc>
          <w:tcPr>
            <w:tcW w:w="2265"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Kennedy</w:t>
            </w:r>
          </w:p>
        </w:tc>
        <w:tc>
          <w:tcPr>
            <w:tcW w:w="1843" w:type="dxa"/>
            <w:vAlign w:val="center"/>
          </w:tcPr>
          <w:p w:rsidR="006A5039" w:rsidRPr="001F132D" w:rsidRDefault="006A5039" w:rsidP="00712552">
            <w:pPr>
              <w:jc w:val="center"/>
              <w:rPr>
                <w:rFonts w:ascii="Arial Rounded MT Bold" w:hAnsi="Arial Rounded MT Bold"/>
              </w:rPr>
            </w:pPr>
            <w:r w:rsidRPr="001F132D">
              <w:rPr>
                <w:rFonts w:ascii="Arial Rounded MT Bold" w:hAnsi="Arial Rounded MT Bold"/>
              </w:rPr>
              <w:t>Ryan</w:t>
            </w:r>
          </w:p>
        </w:tc>
      </w:tr>
    </w:tbl>
    <w:p w:rsidR="00687A4A" w:rsidRPr="001F132D" w:rsidRDefault="00687A4A" w:rsidP="00687A4A">
      <w:pPr>
        <w:rPr>
          <w:rFonts w:ascii="Comic Sans MS" w:hAnsi="Comic Sans MS"/>
          <w:sz w:val="20"/>
          <w:szCs w:val="20"/>
        </w:rPr>
      </w:pPr>
      <w:r w:rsidRPr="001F132D">
        <w:rPr>
          <w:rFonts w:ascii="Comic Sans MS" w:hAnsi="Comic Sans MS"/>
          <w:sz w:val="20"/>
          <w:szCs w:val="20"/>
        </w:rPr>
        <w:t xml:space="preserve">In Language Arts over the next two weeks we will be reviewing the Jolly Phonics sounds, stretching out words to </w:t>
      </w:r>
      <w:r w:rsidR="002052F0" w:rsidRPr="001F132D">
        <w:rPr>
          <w:rFonts w:ascii="Comic Sans MS" w:hAnsi="Comic Sans MS"/>
          <w:sz w:val="20"/>
          <w:szCs w:val="20"/>
        </w:rPr>
        <w:t>write them, continue learning new sight words (do, said, was), as well as writing in our journals.</w:t>
      </w:r>
    </w:p>
    <w:p w:rsidR="00687A4A" w:rsidRDefault="00687A4A" w:rsidP="00687A4A">
      <w:pPr>
        <w:rPr>
          <w:rFonts w:ascii="Comic Sans MS" w:hAnsi="Comic Sans MS"/>
          <w:sz w:val="20"/>
          <w:szCs w:val="20"/>
        </w:rPr>
      </w:pPr>
      <w:r w:rsidRPr="001F132D">
        <w:rPr>
          <w:rFonts w:ascii="Comic Sans MS" w:hAnsi="Comic Sans MS"/>
          <w:sz w:val="20"/>
          <w:szCs w:val="20"/>
        </w:rPr>
        <w:t xml:space="preserve">In </w:t>
      </w:r>
      <w:proofErr w:type="gramStart"/>
      <w:r w:rsidRPr="001F132D">
        <w:rPr>
          <w:rFonts w:ascii="Comic Sans MS" w:hAnsi="Comic Sans MS"/>
          <w:sz w:val="20"/>
          <w:szCs w:val="20"/>
        </w:rPr>
        <w:t>Ma</w:t>
      </w:r>
      <w:r w:rsidR="00A95682">
        <w:rPr>
          <w:rFonts w:ascii="Comic Sans MS" w:hAnsi="Comic Sans MS"/>
          <w:sz w:val="20"/>
          <w:szCs w:val="20"/>
        </w:rPr>
        <w:t>th</w:t>
      </w:r>
      <w:proofErr w:type="gramEnd"/>
      <w:r w:rsidR="00A95682">
        <w:rPr>
          <w:rFonts w:ascii="Comic Sans MS" w:hAnsi="Comic Sans MS"/>
          <w:sz w:val="20"/>
          <w:szCs w:val="20"/>
        </w:rPr>
        <w:t xml:space="preserve"> we will be reviewing the shapes, as well as</w:t>
      </w:r>
      <w:r w:rsidRPr="001F132D">
        <w:rPr>
          <w:rFonts w:ascii="Comic Sans MS" w:hAnsi="Comic Sans MS"/>
          <w:sz w:val="20"/>
          <w:szCs w:val="20"/>
        </w:rPr>
        <w:t xml:space="preserve"> learning to identify 3-D shapes.  After that, we will be working on numbers to 100.  We will be counting by 1’s, 5’s, and 10’s to 100, identifying all of the numbers to 100, as well as working on skills such as identifying which numbers are smaller or greater than another number and knowing what order the numbers go in.  We will be celebrating the 100</w:t>
      </w:r>
      <w:r w:rsidRPr="001F132D">
        <w:rPr>
          <w:rFonts w:ascii="Comic Sans MS" w:hAnsi="Comic Sans MS"/>
          <w:sz w:val="20"/>
          <w:szCs w:val="20"/>
          <w:vertAlign w:val="superscript"/>
        </w:rPr>
        <w:t>th</w:t>
      </w:r>
      <w:r w:rsidR="004D7DDF" w:rsidRPr="001F132D">
        <w:rPr>
          <w:rFonts w:ascii="Comic Sans MS" w:hAnsi="Comic Sans MS"/>
          <w:sz w:val="20"/>
          <w:szCs w:val="20"/>
        </w:rPr>
        <w:t xml:space="preserve"> day of school on Jan. </w:t>
      </w:r>
      <w:proofErr w:type="gramStart"/>
      <w:r w:rsidR="004D7DDF" w:rsidRPr="001F132D">
        <w:rPr>
          <w:rFonts w:ascii="Comic Sans MS" w:hAnsi="Comic Sans MS"/>
          <w:sz w:val="20"/>
          <w:szCs w:val="20"/>
        </w:rPr>
        <w:t>25</w:t>
      </w:r>
      <w:r w:rsidRPr="001F132D">
        <w:rPr>
          <w:rFonts w:ascii="Comic Sans MS" w:hAnsi="Comic Sans MS"/>
          <w:sz w:val="20"/>
          <w:szCs w:val="20"/>
          <w:vertAlign w:val="superscript"/>
        </w:rPr>
        <w:t>th</w:t>
      </w:r>
      <w:proofErr w:type="gramEnd"/>
      <w:r w:rsidRPr="001F132D">
        <w:rPr>
          <w:rFonts w:ascii="Comic Sans MS" w:hAnsi="Comic Sans MS"/>
          <w:sz w:val="20"/>
          <w:szCs w:val="20"/>
        </w:rPr>
        <w:t xml:space="preserve">, as long as we don’t have any snow days.  </w:t>
      </w:r>
    </w:p>
    <w:p w:rsidR="00BF108B" w:rsidRPr="001F132D" w:rsidRDefault="00BF108B" w:rsidP="00687A4A">
      <w:pPr>
        <w:rPr>
          <w:rFonts w:ascii="Comic Sans MS" w:hAnsi="Comic Sans MS"/>
          <w:sz w:val="20"/>
          <w:szCs w:val="20"/>
        </w:rPr>
      </w:pPr>
      <w:r>
        <w:rPr>
          <w:rFonts w:ascii="Comic Sans MS" w:hAnsi="Comic Sans MS"/>
          <w:sz w:val="20"/>
          <w:szCs w:val="20"/>
        </w:rPr>
        <w:t>Despite the unseasonably warm temperatures, please continue to send boots, snow pants, hats, and gloves with your child every day.  With this January thaw</w:t>
      </w:r>
      <w:r w:rsidR="00A95682">
        <w:rPr>
          <w:rFonts w:ascii="Comic Sans MS" w:hAnsi="Comic Sans MS"/>
          <w:sz w:val="20"/>
          <w:szCs w:val="20"/>
        </w:rPr>
        <w:t>,</w:t>
      </w:r>
      <w:r>
        <w:rPr>
          <w:rFonts w:ascii="Comic Sans MS" w:hAnsi="Comic Sans MS"/>
          <w:sz w:val="20"/>
          <w:szCs w:val="20"/>
        </w:rPr>
        <w:t xml:space="preserve"> the playground is like a swamp!</w:t>
      </w:r>
    </w:p>
    <w:p w:rsidR="00653F74" w:rsidRPr="001F132D" w:rsidRDefault="00687A4A">
      <w:pPr>
        <w:rPr>
          <w:rFonts w:ascii="Comic Sans MS" w:hAnsi="Comic Sans MS"/>
          <w:sz w:val="20"/>
          <w:szCs w:val="20"/>
        </w:rPr>
      </w:pPr>
      <w:r w:rsidRPr="001F132D">
        <w:rPr>
          <w:rFonts w:ascii="Comic Sans MS" w:hAnsi="Comic Sans MS"/>
          <w:sz w:val="20"/>
          <w:szCs w:val="20"/>
        </w:rPr>
        <w:t>Have a great wee</w:t>
      </w:r>
      <w:bookmarkStart w:id="0" w:name="_GoBack"/>
      <w:bookmarkEnd w:id="0"/>
      <w:r w:rsidRPr="001F132D">
        <w:rPr>
          <w:rFonts w:ascii="Comic Sans MS" w:hAnsi="Comic Sans MS"/>
          <w:sz w:val="20"/>
          <w:szCs w:val="20"/>
        </w:rPr>
        <w:t>kend!</w:t>
      </w:r>
      <w:r w:rsidR="006A5039" w:rsidRPr="001F132D">
        <w:rPr>
          <w:rFonts w:ascii="Comic Sans MS" w:hAnsi="Comic Sans MS"/>
          <w:sz w:val="20"/>
          <w:szCs w:val="20"/>
        </w:rPr>
        <w:t xml:space="preserve">                                          </w:t>
      </w:r>
      <w:r w:rsidRPr="001F132D">
        <w:rPr>
          <w:rFonts w:ascii="Comic Sans MS" w:hAnsi="Comic Sans MS"/>
          <w:sz w:val="20"/>
          <w:szCs w:val="20"/>
        </w:rPr>
        <w:t>Mrs. Streblow</w:t>
      </w:r>
    </w:p>
    <w:sectPr w:rsidR="00653F74" w:rsidRPr="001F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C8"/>
    <w:rsid w:val="001A7AE6"/>
    <w:rsid w:val="001F132D"/>
    <w:rsid w:val="002052F0"/>
    <w:rsid w:val="004D7DDF"/>
    <w:rsid w:val="00687A4A"/>
    <w:rsid w:val="006A5039"/>
    <w:rsid w:val="007435C8"/>
    <w:rsid w:val="00A95682"/>
    <w:rsid w:val="00BF108B"/>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3B09"/>
  <w15:chartTrackingRefBased/>
  <w15:docId w15:val="{0737F09E-4DB2-41C9-BF15-20DE3436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0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7</cp:revision>
  <dcterms:created xsi:type="dcterms:W3CDTF">2019-01-02T17:21:00Z</dcterms:created>
  <dcterms:modified xsi:type="dcterms:W3CDTF">2019-01-03T19:03:00Z</dcterms:modified>
</cp:coreProperties>
</file>